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00" w:rsidRPr="00A034C6" w:rsidRDefault="00771600" w:rsidP="00771600">
      <w:pPr>
        <w:pStyle w:val="Heading2"/>
        <w:rPr>
          <w:rFonts w:ascii="Calibri" w:hAnsi="Calibri" w:cs="Calibri"/>
          <w:color w:val="auto"/>
          <w:sz w:val="24"/>
          <w:szCs w:val="24"/>
          <w:lang/>
        </w:rPr>
      </w:pPr>
      <w:r w:rsidRPr="00A034C6">
        <w:rPr>
          <w:rFonts w:ascii="Calibri" w:hAnsi="Calibri" w:cs="Calibri"/>
          <w:color w:val="auto"/>
          <w:sz w:val="24"/>
          <w:szCs w:val="24"/>
          <w:lang/>
        </w:rPr>
        <w:t>2.</w:t>
      </w:r>
      <w:r w:rsidRPr="00A034C6">
        <w:rPr>
          <w:rFonts w:ascii="Calibri" w:hAnsi="Calibri" w:cs="Calibri"/>
          <w:color w:val="auto"/>
          <w:sz w:val="24"/>
          <w:szCs w:val="24"/>
          <w:lang/>
        </w:rPr>
        <w:tab/>
        <w:t>PRORAČUNI</w:t>
      </w:r>
    </w:p>
    <w:p w:rsidR="00771600" w:rsidRPr="00A034C6" w:rsidRDefault="00771600" w:rsidP="00771600">
      <w:pPr>
        <w:rPr>
          <w:lang/>
        </w:rPr>
      </w:pPr>
    </w:p>
    <w:p w:rsidR="00771600" w:rsidRPr="00A034C6" w:rsidRDefault="00771600" w:rsidP="00771600">
      <w:pPr>
        <w:pStyle w:val="Heading3"/>
        <w:spacing w:before="0"/>
        <w:rPr>
          <w:rFonts w:ascii="Calibri" w:hAnsi="Calibri" w:cs="Calibri"/>
          <w:color w:val="auto"/>
          <w:lang/>
        </w:rPr>
      </w:pPr>
      <w:r w:rsidRPr="00A034C6">
        <w:rPr>
          <w:rFonts w:ascii="Calibri" w:hAnsi="Calibri" w:cs="Calibri"/>
          <w:color w:val="auto"/>
          <w:lang/>
        </w:rPr>
        <w:t>2.1</w:t>
      </w:r>
      <w:r w:rsidRPr="00A034C6">
        <w:rPr>
          <w:rFonts w:ascii="Calibri" w:hAnsi="Calibri" w:cs="Calibri"/>
          <w:color w:val="auto"/>
          <w:lang/>
        </w:rPr>
        <w:tab/>
        <w:t>Izbor tipa, broja i rasporeda javljača</w:t>
      </w:r>
    </w:p>
    <w:p w:rsidR="00771600" w:rsidRPr="00A034C6" w:rsidRDefault="00771600" w:rsidP="00771600">
      <w:pPr>
        <w:rPr>
          <w:lang/>
        </w:rPr>
      </w:pPr>
    </w:p>
    <w:p w:rsidR="00771600" w:rsidRPr="00A034C6" w:rsidRDefault="00771600" w:rsidP="00771600">
      <w:pPr>
        <w:autoSpaceDE w:val="0"/>
        <w:rPr>
          <w:color w:val="000000"/>
          <w:lang/>
        </w:rPr>
      </w:pPr>
      <w:r w:rsidRPr="00A034C6">
        <w:rPr>
          <w:color w:val="000000"/>
          <w:lang/>
        </w:rPr>
        <w:tab/>
        <w:t>Izbor javljača požara vršen je u zavisnosti od očekivanih požarnih veličina koje se mogu javiti pri nastanku požara, visini prostora, spoljašnjih uticaja i mogućih izvora smetnji.</w:t>
      </w:r>
    </w:p>
    <w:p w:rsidR="00771600" w:rsidRPr="00A034C6" w:rsidRDefault="00771600" w:rsidP="00771600">
      <w:pPr>
        <w:autoSpaceDE w:val="0"/>
        <w:rPr>
          <w:color w:val="000000"/>
          <w:lang/>
        </w:rPr>
      </w:pPr>
      <w:r w:rsidRPr="00A034C6">
        <w:rPr>
          <w:color w:val="000000"/>
          <w:lang/>
        </w:rPr>
        <w:tab/>
        <w:t xml:space="preserve">Predviđeni optički dimni detektori požara tipa </w:t>
      </w:r>
      <w:r>
        <w:rPr>
          <w:color w:val="000000"/>
          <w:lang/>
        </w:rPr>
        <w:t>DET-DOD-220A</w:t>
      </w:r>
      <w:r w:rsidRPr="00A034C6">
        <w:rPr>
          <w:color w:val="000000"/>
          <w:lang/>
        </w:rPr>
        <w:t xml:space="preserve"> koji omogućuju pouzdano otkrivanje požara u ranoj fazi reagujući na prekoračenje praga koncentracije emisije dima. Korisnik može izabrati jedan od tri nivoa osetljivosti (niska, nomalna ili visoka osetljivost).</w:t>
      </w:r>
    </w:p>
    <w:p w:rsidR="00771600" w:rsidRPr="00A034C6" w:rsidRDefault="00771600" w:rsidP="00771600">
      <w:pPr>
        <w:rPr>
          <w:lang/>
        </w:rPr>
      </w:pPr>
      <w:r w:rsidRPr="00A034C6">
        <w:rPr>
          <w:lang/>
        </w:rPr>
        <w:tab/>
        <w:t>Određivanje potrebnog broja automatskih detektora vršeno je na osnovu preporuke proizvođača s obzirom na nivo požarne opasnosti i maksimalnu površinu koju pokriva javljač požara. Maksimalna nadzorna površina dimnih javljača požara prema Pravilniku o tehničkim normativima za stabilne instalacije za dojavu požara (Sl. list SRJ br. 87/93) iznosi 80 m</w:t>
      </w:r>
      <w:r w:rsidRPr="00A034C6">
        <w:rPr>
          <w:vertAlign w:val="superscript"/>
          <w:lang/>
        </w:rPr>
        <w:t>2</w:t>
      </w:r>
      <w:r w:rsidRPr="00A034C6">
        <w:rPr>
          <w:lang/>
        </w:rPr>
        <w:t>.</w:t>
      </w:r>
    </w:p>
    <w:p w:rsidR="00771600" w:rsidRPr="00E21A97" w:rsidRDefault="00771600" w:rsidP="00771600">
      <w:pPr>
        <w:rPr>
          <w:sz w:val="10"/>
          <w:lang/>
        </w:rPr>
      </w:pPr>
    </w:p>
    <w:tbl>
      <w:tblPr>
        <w:tblW w:w="0" w:type="auto"/>
        <w:jc w:val="center"/>
        <w:tblInd w:w="76" w:type="dxa"/>
        <w:tblLayout w:type="fixed"/>
        <w:tblLook w:val="0000"/>
      </w:tblPr>
      <w:tblGrid>
        <w:gridCol w:w="2584"/>
        <w:gridCol w:w="2268"/>
        <w:gridCol w:w="3402"/>
      </w:tblGrid>
      <w:tr w:rsidR="00771600" w:rsidRPr="00A034C6" w:rsidTr="00E22007">
        <w:trPr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600" w:rsidRPr="00A034C6" w:rsidRDefault="00771600" w:rsidP="00E22007">
            <w:pPr>
              <w:snapToGrid w:val="0"/>
              <w:jc w:val="center"/>
              <w:rPr>
                <w:lang/>
              </w:rPr>
            </w:pPr>
            <w:r w:rsidRPr="00A034C6">
              <w:rPr>
                <w:lang/>
              </w:rPr>
              <w:t>Tip javljača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600" w:rsidRPr="00A034C6" w:rsidRDefault="00771600" w:rsidP="00E22007">
            <w:pPr>
              <w:snapToGrid w:val="0"/>
              <w:jc w:val="center"/>
              <w:rPr>
                <w:lang/>
              </w:rPr>
            </w:pPr>
            <w:r w:rsidRPr="00A034C6">
              <w:rPr>
                <w:lang/>
              </w:rPr>
              <w:t>visina</w:t>
            </w:r>
          </w:p>
          <w:p w:rsidR="00771600" w:rsidRPr="00A034C6" w:rsidRDefault="00771600" w:rsidP="00E22007">
            <w:pPr>
              <w:snapToGrid w:val="0"/>
              <w:jc w:val="center"/>
              <w:rPr>
                <w:lang/>
              </w:rPr>
            </w:pPr>
            <w:r w:rsidRPr="00A034C6">
              <w:rPr>
                <w:lang/>
              </w:rPr>
              <w:t>(m)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600" w:rsidRPr="00A034C6" w:rsidRDefault="00771600" w:rsidP="00E22007">
            <w:pPr>
              <w:snapToGrid w:val="0"/>
              <w:jc w:val="center"/>
              <w:rPr>
                <w:lang/>
              </w:rPr>
            </w:pPr>
            <w:r w:rsidRPr="00A034C6">
              <w:rPr>
                <w:lang/>
              </w:rPr>
              <w:t>površina zaštite</w:t>
            </w:r>
          </w:p>
          <w:p w:rsidR="00771600" w:rsidRPr="00A034C6" w:rsidRDefault="00771600" w:rsidP="00E22007">
            <w:pPr>
              <w:snapToGrid w:val="0"/>
              <w:jc w:val="center"/>
              <w:rPr>
                <w:lang/>
              </w:rPr>
            </w:pPr>
            <w:r w:rsidRPr="00A034C6">
              <w:rPr>
                <w:lang/>
              </w:rPr>
              <w:t>(m</w:t>
            </w:r>
            <w:r w:rsidRPr="00A034C6">
              <w:rPr>
                <w:vertAlign w:val="superscript"/>
                <w:lang/>
              </w:rPr>
              <w:t>2</w:t>
            </w:r>
            <w:r w:rsidRPr="00A034C6">
              <w:rPr>
                <w:lang/>
              </w:rPr>
              <w:t>)</w:t>
            </w:r>
          </w:p>
        </w:tc>
      </w:tr>
      <w:tr w:rsidR="00771600" w:rsidRPr="00A034C6" w:rsidTr="00E22007">
        <w:trPr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600" w:rsidRPr="00A034C6" w:rsidRDefault="00771600" w:rsidP="00E22007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optički dimni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600" w:rsidRPr="00A034C6" w:rsidRDefault="00771600" w:rsidP="00E22007">
            <w:pPr>
              <w:snapToGrid w:val="0"/>
              <w:jc w:val="center"/>
              <w:rPr>
                <w:lang/>
              </w:rPr>
            </w:pPr>
            <w:r w:rsidRPr="00A034C6">
              <w:rPr>
                <w:lang/>
              </w:rPr>
              <w:t>3.0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600" w:rsidRPr="00A034C6" w:rsidRDefault="00771600" w:rsidP="00E22007">
            <w:pPr>
              <w:snapToGrid w:val="0"/>
              <w:jc w:val="center"/>
              <w:rPr>
                <w:lang/>
              </w:rPr>
            </w:pPr>
            <w:r w:rsidRPr="00A034C6">
              <w:rPr>
                <w:lang/>
              </w:rPr>
              <w:t>60</w:t>
            </w:r>
          </w:p>
        </w:tc>
      </w:tr>
    </w:tbl>
    <w:p w:rsidR="00771600" w:rsidRPr="00E21A97" w:rsidRDefault="00771600" w:rsidP="00771600">
      <w:pPr>
        <w:rPr>
          <w:sz w:val="14"/>
          <w:lang/>
        </w:rPr>
      </w:pPr>
    </w:p>
    <w:p w:rsidR="00771600" w:rsidRPr="00A034C6" w:rsidRDefault="00771600" w:rsidP="00771600">
      <w:pPr>
        <w:rPr>
          <w:lang/>
        </w:rPr>
      </w:pPr>
      <w:r w:rsidRPr="00A034C6">
        <w:rPr>
          <w:lang/>
        </w:rPr>
        <w:tab/>
        <w:t>Prostorija sa najvećom površinom je</w:t>
      </w:r>
      <w:r>
        <w:rPr>
          <w:lang/>
        </w:rPr>
        <w:t xml:space="preserve"> višenamenski hol</w:t>
      </w:r>
      <w:r w:rsidRPr="00A034C6">
        <w:rPr>
          <w:lang/>
        </w:rPr>
        <w:t>. Površina iznosi oko 1</w:t>
      </w:r>
      <w:r>
        <w:rPr>
          <w:lang/>
        </w:rPr>
        <w:t>65</w:t>
      </w:r>
      <w:r w:rsidRPr="00A034C6">
        <w:rPr>
          <w:lang/>
        </w:rPr>
        <w:t xml:space="preserve"> m</w:t>
      </w:r>
      <w:r w:rsidRPr="00A034C6">
        <w:rPr>
          <w:vertAlign w:val="superscript"/>
          <w:lang/>
        </w:rPr>
        <w:t>2</w:t>
      </w:r>
      <w:r w:rsidRPr="00A034C6">
        <w:rPr>
          <w:lang/>
        </w:rPr>
        <w:t>.</w:t>
      </w:r>
    </w:p>
    <w:p w:rsidR="00771600" w:rsidRPr="00A034C6" w:rsidRDefault="00771600" w:rsidP="00771600">
      <w:pPr>
        <w:rPr>
          <w:lang/>
        </w:rPr>
      </w:pPr>
      <w:r w:rsidRPr="00A034C6">
        <w:rPr>
          <w:color w:val="FF0000"/>
          <w:lang/>
        </w:rPr>
        <w:tab/>
      </w:r>
      <w:r w:rsidRPr="00A034C6">
        <w:rPr>
          <w:lang/>
        </w:rPr>
        <w:t>Izabrani broj i raspored javljača požara zadovoljava kriterijum za maksimalnu nadzornu površinu po jednom javljaču.</w:t>
      </w:r>
    </w:p>
    <w:p w:rsidR="00771600" w:rsidRPr="00E21A97" w:rsidRDefault="00771600" w:rsidP="00771600">
      <w:pPr>
        <w:rPr>
          <w:sz w:val="18"/>
          <w:lang/>
        </w:rPr>
      </w:pPr>
    </w:p>
    <w:p w:rsidR="00771600" w:rsidRPr="00A034C6" w:rsidRDefault="00771600" w:rsidP="00771600">
      <w:pPr>
        <w:pStyle w:val="Heading3"/>
        <w:rPr>
          <w:rFonts w:ascii="Calibri" w:hAnsi="Calibri" w:cs="Calibri"/>
          <w:color w:val="auto"/>
          <w:lang/>
        </w:rPr>
      </w:pPr>
      <w:r w:rsidRPr="00A034C6">
        <w:rPr>
          <w:rFonts w:ascii="Calibri" w:hAnsi="Calibri" w:cs="Calibri"/>
          <w:color w:val="auto"/>
          <w:lang/>
        </w:rPr>
        <w:t>2.2</w:t>
      </w:r>
      <w:r w:rsidRPr="00A034C6">
        <w:rPr>
          <w:rFonts w:ascii="Calibri" w:hAnsi="Calibri" w:cs="Calibri"/>
          <w:color w:val="auto"/>
          <w:lang/>
        </w:rPr>
        <w:tab/>
        <w:t>Proračun rezervnog napajanja PP centrale</w:t>
      </w:r>
    </w:p>
    <w:p w:rsidR="00771600" w:rsidRPr="00A034C6" w:rsidRDefault="00771600" w:rsidP="00771600">
      <w:pPr>
        <w:rPr>
          <w:lang/>
        </w:rPr>
      </w:pPr>
    </w:p>
    <w:p w:rsidR="00771600" w:rsidRPr="00A034C6" w:rsidRDefault="00771600" w:rsidP="00771600">
      <w:pPr>
        <w:rPr>
          <w:lang/>
        </w:rPr>
      </w:pPr>
      <w:r w:rsidRPr="00A034C6">
        <w:rPr>
          <w:lang/>
        </w:rPr>
        <w:tab/>
        <w:t>PRORAČUN KAPACITETA AKU BATERIJE</w:t>
      </w:r>
    </w:p>
    <w:p w:rsidR="00771600" w:rsidRPr="00E21A97" w:rsidRDefault="00771600" w:rsidP="00771600">
      <w:pPr>
        <w:pStyle w:val="OSNOVNI"/>
        <w:tabs>
          <w:tab w:val="left" w:pos="0"/>
        </w:tabs>
        <w:ind w:right="22"/>
        <w:rPr>
          <w:rFonts w:ascii="Calibri" w:hAnsi="Calibri" w:cs="Calibri"/>
          <w:sz w:val="16"/>
          <w:lang/>
        </w:rPr>
      </w:pPr>
    </w:p>
    <w:p w:rsidR="00771600" w:rsidRPr="00A034C6" w:rsidRDefault="00771600" w:rsidP="00771600">
      <w:pPr>
        <w:rPr>
          <w:lang/>
        </w:rPr>
      </w:pPr>
      <w:r w:rsidRPr="00A034C6">
        <w:rPr>
          <w:lang/>
        </w:rPr>
        <w:t xml:space="preserve"> Ulazni podaci:</w:t>
      </w:r>
    </w:p>
    <w:p w:rsidR="00771600" w:rsidRPr="00A034C6" w:rsidRDefault="00771600" w:rsidP="00771600">
      <w:pPr>
        <w:tabs>
          <w:tab w:val="right" w:leader="dot" w:pos="8505"/>
          <w:tab w:val="right" w:pos="8789"/>
        </w:tabs>
        <w:ind w:left="851"/>
        <w:rPr>
          <w:lang/>
        </w:rPr>
      </w:pPr>
      <w:r w:rsidRPr="00A034C6">
        <w:rPr>
          <w:lang/>
        </w:rPr>
        <w:t xml:space="preserve">1. zahtevano vreme autonomnog rada </w:t>
      </w:r>
      <w:r w:rsidRPr="00A034C6">
        <w:rPr>
          <w:lang/>
        </w:rPr>
        <w:tab/>
        <w:t>t</w:t>
      </w:r>
      <w:r w:rsidRPr="00A034C6">
        <w:rPr>
          <w:vertAlign w:val="subscript"/>
          <w:lang/>
        </w:rPr>
        <w:t>n</w:t>
      </w:r>
      <w:r w:rsidRPr="00A034C6">
        <w:rPr>
          <w:lang/>
        </w:rPr>
        <w:t xml:space="preserve"> </w:t>
      </w:r>
      <w:r w:rsidRPr="00A034C6">
        <w:rPr>
          <w:lang/>
        </w:rPr>
        <w:tab/>
        <w:t>( h )</w:t>
      </w:r>
    </w:p>
    <w:p w:rsidR="00771600" w:rsidRPr="00A034C6" w:rsidRDefault="00771600" w:rsidP="00771600">
      <w:pPr>
        <w:tabs>
          <w:tab w:val="right" w:leader="dot" w:pos="8505"/>
          <w:tab w:val="right" w:pos="8789"/>
        </w:tabs>
        <w:ind w:left="851"/>
        <w:rPr>
          <w:lang/>
        </w:rPr>
      </w:pPr>
      <w:r w:rsidRPr="00A034C6">
        <w:rPr>
          <w:lang/>
        </w:rPr>
        <w:t>2. mirna struja priključenih uređaja</w:t>
      </w:r>
      <w:r w:rsidRPr="00A034C6">
        <w:rPr>
          <w:lang/>
        </w:rPr>
        <w:tab/>
        <w:t>I</w:t>
      </w:r>
      <w:r w:rsidRPr="00A034C6">
        <w:rPr>
          <w:vertAlign w:val="subscript"/>
          <w:lang/>
        </w:rPr>
        <w:t>n</w:t>
      </w:r>
      <w:r w:rsidRPr="00A034C6">
        <w:rPr>
          <w:lang/>
        </w:rPr>
        <w:t xml:space="preserve"> </w:t>
      </w:r>
      <w:r w:rsidRPr="00A034C6">
        <w:rPr>
          <w:lang/>
        </w:rPr>
        <w:tab/>
        <w:t>( A )</w:t>
      </w:r>
    </w:p>
    <w:p w:rsidR="00771600" w:rsidRPr="00A034C6" w:rsidRDefault="00771600" w:rsidP="00771600">
      <w:pPr>
        <w:tabs>
          <w:tab w:val="right" w:leader="dot" w:pos="8505"/>
          <w:tab w:val="right" w:pos="8789"/>
        </w:tabs>
        <w:ind w:left="851"/>
        <w:rPr>
          <w:lang/>
        </w:rPr>
      </w:pPr>
      <w:r w:rsidRPr="00A034C6">
        <w:rPr>
          <w:lang/>
        </w:rPr>
        <w:t>3. struja alarma priključenih uređaja</w:t>
      </w:r>
      <w:r w:rsidRPr="00A034C6">
        <w:rPr>
          <w:lang/>
        </w:rPr>
        <w:tab/>
        <w:t>I</w:t>
      </w:r>
      <w:r w:rsidRPr="00A034C6">
        <w:rPr>
          <w:vertAlign w:val="subscript"/>
          <w:lang/>
        </w:rPr>
        <w:t>a</w:t>
      </w:r>
      <w:r w:rsidRPr="00A034C6">
        <w:rPr>
          <w:lang/>
        </w:rPr>
        <w:t xml:space="preserve"> </w:t>
      </w:r>
      <w:r w:rsidRPr="00A034C6">
        <w:rPr>
          <w:lang/>
        </w:rPr>
        <w:tab/>
        <w:t>( A )</w:t>
      </w:r>
    </w:p>
    <w:p w:rsidR="00771600" w:rsidRPr="00A034C6" w:rsidRDefault="00771600" w:rsidP="00771600">
      <w:pPr>
        <w:tabs>
          <w:tab w:val="right" w:leader="dot" w:pos="8505"/>
          <w:tab w:val="right" w:pos="8789"/>
        </w:tabs>
        <w:ind w:left="851"/>
        <w:rPr>
          <w:lang/>
        </w:rPr>
      </w:pPr>
      <w:r w:rsidRPr="00A034C6">
        <w:rPr>
          <w:lang/>
        </w:rPr>
        <w:t>4. mirna struja centrale</w:t>
      </w:r>
      <w:r w:rsidRPr="00A034C6">
        <w:rPr>
          <w:lang/>
        </w:rPr>
        <w:tab/>
        <w:t>I</w:t>
      </w:r>
      <w:r w:rsidRPr="00A034C6">
        <w:rPr>
          <w:vertAlign w:val="subscript"/>
          <w:lang/>
        </w:rPr>
        <w:t>cn</w:t>
      </w:r>
      <w:r w:rsidRPr="00A034C6">
        <w:rPr>
          <w:lang/>
        </w:rPr>
        <w:t xml:space="preserve"> </w:t>
      </w:r>
      <w:r w:rsidRPr="00A034C6">
        <w:rPr>
          <w:lang/>
        </w:rPr>
        <w:tab/>
        <w:t>( A )</w:t>
      </w:r>
    </w:p>
    <w:p w:rsidR="00771600" w:rsidRPr="00A034C6" w:rsidRDefault="00771600" w:rsidP="00771600">
      <w:pPr>
        <w:tabs>
          <w:tab w:val="right" w:leader="dot" w:pos="8505"/>
          <w:tab w:val="right" w:pos="8789"/>
        </w:tabs>
        <w:ind w:left="851"/>
        <w:rPr>
          <w:lang/>
        </w:rPr>
      </w:pPr>
      <w:r w:rsidRPr="00A034C6">
        <w:rPr>
          <w:lang/>
        </w:rPr>
        <w:t xml:space="preserve">5. struja alarma centrale </w:t>
      </w:r>
      <w:r w:rsidRPr="00A034C6">
        <w:rPr>
          <w:lang/>
        </w:rPr>
        <w:tab/>
        <w:t>I</w:t>
      </w:r>
      <w:r w:rsidRPr="00A034C6">
        <w:rPr>
          <w:vertAlign w:val="subscript"/>
          <w:lang/>
        </w:rPr>
        <w:t>ca</w:t>
      </w:r>
      <w:r w:rsidRPr="00A034C6">
        <w:rPr>
          <w:lang/>
        </w:rPr>
        <w:t xml:space="preserve"> </w:t>
      </w:r>
      <w:r w:rsidRPr="00A034C6">
        <w:rPr>
          <w:lang/>
        </w:rPr>
        <w:tab/>
        <w:t>( A )</w:t>
      </w:r>
    </w:p>
    <w:p w:rsidR="00771600" w:rsidRPr="00A034C6" w:rsidRDefault="00771600" w:rsidP="00771600">
      <w:pPr>
        <w:tabs>
          <w:tab w:val="right" w:leader="dot" w:pos="8505"/>
          <w:tab w:val="right" w:pos="8789"/>
        </w:tabs>
        <w:ind w:left="851"/>
        <w:rPr>
          <w:lang/>
        </w:rPr>
      </w:pPr>
      <w:r w:rsidRPr="00A034C6">
        <w:rPr>
          <w:lang/>
        </w:rPr>
        <w:t>6. zahtevano vreme autonomnog rada u alarmu (0.5h)</w:t>
      </w:r>
      <w:r w:rsidRPr="00A034C6">
        <w:rPr>
          <w:lang/>
        </w:rPr>
        <w:tab/>
        <w:t>t</w:t>
      </w:r>
      <w:r w:rsidRPr="00A034C6">
        <w:rPr>
          <w:vertAlign w:val="subscript"/>
          <w:lang/>
        </w:rPr>
        <w:t>a</w:t>
      </w:r>
      <w:r w:rsidRPr="00A034C6">
        <w:rPr>
          <w:lang/>
        </w:rPr>
        <w:t xml:space="preserve"> </w:t>
      </w:r>
      <w:r w:rsidRPr="00A034C6">
        <w:rPr>
          <w:lang/>
        </w:rPr>
        <w:tab/>
        <w:t>( h )</w:t>
      </w:r>
    </w:p>
    <w:p w:rsidR="00771600" w:rsidRPr="00A034C6" w:rsidRDefault="00771600" w:rsidP="00771600">
      <w:pPr>
        <w:tabs>
          <w:tab w:val="right" w:leader="dot" w:pos="8505"/>
          <w:tab w:val="right" w:pos="8789"/>
        </w:tabs>
        <w:ind w:left="851"/>
        <w:rPr>
          <w:lang/>
        </w:rPr>
      </w:pPr>
      <w:r w:rsidRPr="00A034C6">
        <w:rPr>
          <w:lang/>
        </w:rPr>
        <w:t>7. faktor sigurnosti (1.2)</w:t>
      </w:r>
      <w:r w:rsidRPr="00A034C6">
        <w:rPr>
          <w:lang/>
        </w:rPr>
        <w:tab/>
        <w:t>F</w:t>
      </w:r>
      <w:r w:rsidRPr="00A034C6">
        <w:rPr>
          <w:b/>
          <w:bCs/>
          <w:lang/>
        </w:rPr>
        <w:t xml:space="preserve">  </w:t>
      </w:r>
      <w:r w:rsidRPr="00A034C6">
        <w:rPr>
          <w:lang/>
        </w:rPr>
        <w:t xml:space="preserve">     </w:t>
      </w:r>
    </w:p>
    <w:p w:rsidR="00771600" w:rsidRPr="00A034C6" w:rsidRDefault="00771600" w:rsidP="00771600">
      <w:pPr>
        <w:ind w:left="851"/>
        <w:rPr>
          <w:lang/>
        </w:rPr>
      </w:pPr>
      <w:r w:rsidRPr="00A034C6">
        <w:rPr>
          <w:lang/>
        </w:rPr>
        <w:t>Potreban kapacitet akumulatora se izračunava prema:</w:t>
      </w:r>
    </w:p>
    <w:p w:rsidR="00771600" w:rsidRPr="00A034C6" w:rsidRDefault="00771600" w:rsidP="00771600">
      <w:pPr>
        <w:ind w:left="851"/>
        <w:jc w:val="center"/>
        <w:rPr>
          <w:b/>
          <w:bCs/>
          <w:lang/>
        </w:rPr>
      </w:pPr>
      <w:r w:rsidRPr="00A034C6">
        <w:rPr>
          <w:b/>
          <w:bCs/>
          <w:lang/>
        </w:rPr>
        <w:t>B</w:t>
      </w:r>
      <w:r w:rsidRPr="00A034C6">
        <w:rPr>
          <w:b/>
          <w:bCs/>
          <w:vertAlign w:val="subscript"/>
          <w:lang/>
        </w:rPr>
        <w:t>k</w:t>
      </w:r>
      <w:r w:rsidRPr="00A034C6">
        <w:rPr>
          <w:b/>
          <w:bCs/>
          <w:lang/>
        </w:rPr>
        <w:t xml:space="preserve"> =  F x (t</w:t>
      </w:r>
      <w:r w:rsidRPr="00A034C6">
        <w:rPr>
          <w:b/>
          <w:bCs/>
          <w:vertAlign w:val="subscript"/>
          <w:lang/>
        </w:rPr>
        <w:t>n</w:t>
      </w:r>
      <w:r w:rsidRPr="00A034C6">
        <w:rPr>
          <w:b/>
          <w:bCs/>
          <w:lang/>
        </w:rPr>
        <w:t xml:space="preserve"> x (I</w:t>
      </w:r>
      <w:r w:rsidRPr="00A034C6">
        <w:rPr>
          <w:b/>
          <w:bCs/>
          <w:vertAlign w:val="subscript"/>
          <w:lang/>
        </w:rPr>
        <w:t>n</w:t>
      </w:r>
      <w:r w:rsidRPr="00A034C6">
        <w:rPr>
          <w:b/>
          <w:bCs/>
          <w:lang/>
        </w:rPr>
        <w:t>+I</w:t>
      </w:r>
      <w:r w:rsidRPr="00A034C6">
        <w:rPr>
          <w:b/>
          <w:bCs/>
          <w:vertAlign w:val="subscript"/>
          <w:lang/>
        </w:rPr>
        <w:t>cn</w:t>
      </w:r>
      <w:r w:rsidRPr="00A034C6">
        <w:rPr>
          <w:b/>
          <w:bCs/>
          <w:lang/>
        </w:rPr>
        <w:t>) + t</w:t>
      </w:r>
      <w:r w:rsidRPr="00A034C6">
        <w:rPr>
          <w:b/>
          <w:bCs/>
          <w:vertAlign w:val="subscript"/>
          <w:lang/>
        </w:rPr>
        <w:t>a</w:t>
      </w:r>
      <w:r w:rsidRPr="00A034C6">
        <w:rPr>
          <w:b/>
          <w:bCs/>
          <w:lang/>
        </w:rPr>
        <w:t xml:space="preserve"> x ( I</w:t>
      </w:r>
      <w:r w:rsidRPr="00A034C6">
        <w:rPr>
          <w:b/>
          <w:bCs/>
          <w:vertAlign w:val="subscript"/>
          <w:lang/>
        </w:rPr>
        <w:t>a</w:t>
      </w:r>
      <w:r w:rsidRPr="00A034C6">
        <w:rPr>
          <w:b/>
          <w:bCs/>
          <w:lang/>
        </w:rPr>
        <w:t>+I</w:t>
      </w:r>
      <w:r w:rsidRPr="00A034C6">
        <w:rPr>
          <w:b/>
          <w:bCs/>
          <w:vertAlign w:val="subscript"/>
          <w:lang/>
        </w:rPr>
        <w:t>ca</w:t>
      </w:r>
      <w:r w:rsidRPr="00A034C6">
        <w:rPr>
          <w:b/>
          <w:bCs/>
          <w:lang/>
        </w:rPr>
        <w:t>))</w:t>
      </w:r>
    </w:p>
    <w:p w:rsidR="00771600" w:rsidRDefault="00771600" w:rsidP="00771600">
      <w:pPr>
        <w:rPr>
          <w:u w:val="single"/>
          <w:lang/>
        </w:rPr>
      </w:pPr>
    </w:p>
    <w:p w:rsidR="00771600" w:rsidRDefault="00771600" w:rsidP="00771600">
      <w:pPr>
        <w:rPr>
          <w:u w:val="single"/>
          <w:lang/>
        </w:rPr>
      </w:pPr>
      <w:r w:rsidRPr="00E21A97">
        <w:rPr>
          <w:u w:val="single"/>
          <w:lang/>
        </w:rPr>
        <w:t xml:space="preserve">Proračuna napajanja </w:t>
      </w:r>
      <w:r>
        <w:rPr>
          <w:u w:val="single"/>
          <w:lang/>
        </w:rPr>
        <w:t>automatskih i ručnih javljača</w:t>
      </w:r>
    </w:p>
    <w:p w:rsidR="00771600" w:rsidRPr="00A034C6" w:rsidRDefault="00771600" w:rsidP="00771600">
      <w:pPr>
        <w:rPr>
          <w:lang/>
        </w:rPr>
      </w:pPr>
      <w:r w:rsidRPr="00A034C6">
        <w:rPr>
          <w:lang/>
        </w:rPr>
        <w:t xml:space="preserve">Alarmna centrala </w:t>
      </w:r>
      <w:r>
        <w:rPr>
          <w:lang/>
        </w:rPr>
        <w:t>DET-CCD-104</w:t>
      </w:r>
    </w:p>
    <w:bookmarkStart w:id="0" w:name="_MON_1436353349"/>
    <w:bookmarkStart w:id="1" w:name="_MON_1436354311"/>
    <w:bookmarkStart w:id="2" w:name="_MON_1436355792"/>
    <w:bookmarkStart w:id="3" w:name="_MON_1436616220"/>
    <w:bookmarkStart w:id="4" w:name="_MON_1436616230"/>
    <w:bookmarkStart w:id="5" w:name="_MON_1436616273"/>
    <w:bookmarkStart w:id="6" w:name="_MON_1436616278"/>
    <w:bookmarkStart w:id="7" w:name="_MON_1436947028"/>
    <w:bookmarkStart w:id="8" w:name="_MON_1436947132"/>
    <w:bookmarkStart w:id="9" w:name="_MON_1436947253"/>
    <w:bookmarkStart w:id="10" w:name="_MON_1436947327"/>
    <w:bookmarkStart w:id="11" w:name="_MON_1436947462"/>
    <w:bookmarkStart w:id="12" w:name="_MON_1436947503"/>
    <w:bookmarkStart w:id="13" w:name="_MON_1436948091"/>
    <w:bookmarkStart w:id="14" w:name="_MON_1436948674"/>
    <w:bookmarkStart w:id="15" w:name="_MON_1436948753"/>
    <w:bookmarkStart w:id="16" w:name="_MON_1436949641"/>
    <w:bookmarkStart w:id="17" w:name="_MON_1436954295"/>
    <w:bookmarkStart w:id="18" w:name="_MON_1447411799"/>
    <w:bookmarkStart w:id="19" w:name="_MON_1447424157"/>
    <w:bookmarkStart w:id="20" w:name="_MON_1447742820"/>
    <w:bookmarkStart w:id="21" w:name="_MON_1448638813"/>
    <w:bookmarkStart w:id="22" w:name="_MON_1448639268"/>
    <w:bookmarkStart w:id="23" w:name="_MON_1450108906"/>
    <w:bookmarkStart w:id="24" w:name="_MON_1450186369"/>
    <w:bookmarkStart w:id="25" w:name="_MON_1459295183"/>
    <w:bookmarkStart w:id="26" w:name="_MON_1459295379"/>
    <w:bookmarkStart w:id="27" w:name="_MON_1459295827"/>
    <w:bookmarkStart w:id="28" w:name="_MON_1459296386"/>
    <w:bookmarkStart w:id="29" w:name="_MON_1459296701"/>
    <w:bookmarkStart w:id="30" w:name="_MON_1459296713"/>
    <w:bookmarkStart w:id="31" w:name="_MON_1459673840"/>
    <w:bookmarkStart w:id="32" w:name="_MON_1460922092"/>
    <w:bookmarkStart w:id="33" w:name="_MON_1464604813"/>
    <w:bookmarkStart w:id="34" w:name="_MON_1464604982"/>
    <w:bookmarkStart w:id="35" w:name="_MON_1464605001"/>
    <w:bookmarkStart w:id="36" w:name="_MON_1465332361"/>
    <w:bookmarkStart w:id="37" w:name="_MON_1465332510"/>
    <w:bookmarkStart w:id="38" w:name="_MON_1469625456"/>
    <w:bookmarkStart w:id="39" w:name="_MON_1469625889"/>
    <w:bookmarkStart w:id="40" w:name="_MON_1474064011"/>
    <w:bookmarkStart w:id="41" w:name="_MON_1474118012"/>
    <w:bookmarkStart w:id="42" w:name="_MON_1474118323"/>
    <w:bookmarkStart w:id="43" w:name="_MON_1474319358"/>
    <w:bookmarkStart w:id="44" w:name="_MON_1474319582"/>
    <w:bookmarkStart w:id="45" w:name="_MON_1474319694"/>
    <w:bookmarkStart w:id="46" w:name="_MON_1474319719"/>
    <w:bookmarkStart w:id="47" w:name="_MON_1474319725"/>
    <w:bookmarkStart w:id="48" w:name="_MON_1474319734"/>
    <w:bookmarkStart w:id="49" w:name="_MON_1474319739"/>
    <w:bookmarkStart w:id="50" w:name="_MON_1474446099"/>
    <w:bookmarkStart w:id="51" w:name="_MON_1474446319"/>
    <w:bookmarkStart w:id="52" w:name="_MON_1474750628"/>
    <w:bookmarkStart w:id="53" w:name="_MON_1475584996"/>
    <w:bookmarkStart w:id="54" w:name="_MON_147604248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p w:rsidR="00771600" w:rsidRPr="00A034C6" w:rsidRDefault="00771600" w:rsidP="00771600">
      <w:pPr>
        <w:jc w:val="center"/>
        <w:rPr>
          <w:lang/>
        </w:rPr>
      </w:pPr>
      <w:r w:rsidRPr="00A034C6">
        <w:rPr>
          <w:lang/>
        </w:rPr>
        <w:object w:dxaOrig="10162" w:dyaOrig="5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220.5pt" o:ole="">
            <v:imagedata r:id="rId4" o:title=""/>
          </v:shape>
          <o:OLEObject Type="Embed" ProgID="Excel.Sheet.8" ShapeID="_x0000_i1025" DrawAspect="Content" ObjectID="_1525774061" r:id="rId5"/>
        </w:object>
      </w:r>
    </w:p>
    <w:p w:rsidR="00771600" w:rsidRDefault="00771600" w:rsidP="00771600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771600" w:rsidRDefault="00771600" w:rsidP="00771600">
      <w:pPr>
        <w:jc w:val="both"/>
        <w:rPr>
          <w:noProof/>
        </w:rPr>
      </w:pPr>
      <w:r>
        <w:rPr>
          <w:rFonts w:ascii="Arial" w:hAnsi="Arial" w:cs="Arial"/>
          <w:b/>
          <w:sz w:val="22"/>
          <w:szCs w:val="22"/>
          <w:lang w:val="de-DE"/>
        </w:rPr>
        <w:t>USVOJENA JE AKU. BATERIJA 2x12V, 17Ah. Koja se smešta u zasebno kućište.</w:t>
      </w:r>
    </w:p>
    <w:p w:rsidR="00771600" w:rsidRDefault="00771600" w:rsidP="00771600">
      <w:pPr>
        <w:rPr>
          <w:u w:val="single"/>
          <w:lang/>
        </w:rPr>
      </w:pPr>
    </w:p>
    <w:p w:rsidR="00771600" w:rsidRPr="00A034C6" w:rsidRDefault="00771600" w:rsidP="00771600">
      <w:pPr>
        <w:pStyle w:val="Heading4"/>
        <w:spacing w:before="0"/>
        <w:rPr>
          <w:rFonts w:ascii="Calibri" w:hAnsi="Calibri" w:cs="Calibri"/>
          <w:color w:val="auto"/>
          <w:lang/>
        </w:rPr>
      </w:pPr>
      <w:bookmarkStart w:id="55" w:name="_Toc374779684"/>
      <w:r w:rsidRPr="00A034C6">
        <w:rPr>
          <w:rFonts w:ascii="Calibri" w:hAnsi="Calibri" w:cs="Calibri"/>
          <w:color w:val="auto"/>
          <w:lang/>
        </w:rPr>
        <w:t>2.3  Proračun pada napona na najudaljenijoj sireni</w:t>
      </w:r>
      <w:bookmarkEnd w:id="55"/>
    </w:p>
    <w:p w:rsidR="00771600" w:rsidRPr="004F7604" w:rsidRDefault="00771600" w:rsidP="00771600">
      <w:pPr>
        <w:rPr>
          <w:bCs/>
          <w:sz w:val="14"/>
          <w:lang/>
        </w:rPr>
      </w:pPr>
    </w:p>
    <w:p w:rsidR="00771600" w:rsidRPr="00A034C6" w:rsidRDefault="00771600" w:rsidP="00771600">
      <w:pPr>
        <w:jc w:val="both"/>
        <w:rPr>
          <w:lang/>
        </w:rPr>
      </w:pPr>
      <w:r w:rsidRPr="00A034C6">
        <w:rPr>
          <w:lang/>
        </w:rPr>
        <w:t xml:space="preserve">Maksimalni dozvoljeni pad napona za najudaljeniju sirenu je 10% nominalne vrednosti napona napajanja sirene 24VDC odnosno 2.4VDC. Projektom predviđene sirene su </w:t>
      </w:r>
      <w:r>
        <w:rPr>
          <w:lang/>
        </w:rPr>
        <w:t>DET-SCD-100</w:t>
      </w:r>
      <w:r w:rsidRPr="00A034C6">
        <w:rPr>
          <w:lang/>
        </w:rPr>
        <w:t xml:space="preserve"> čija se potrošnja kreće u opsegu </w:t>
      </w:r>
      <w:r>
        <w:rPr>
          <w:lang/>
        </w:rPr>
        <w:t>oko 7</w:t>
      </w:r>
      <w:r w:rsidRPr="00A034C6">
        <w:rPr>
          <w:lang/>
        </w:rPr>
        <w:t xml:space="preserve">mA u zavisnosti od odabranog tipa zvuka (moguće je odabrati </w:t>
      </w:r>
      <w:r>
        <w:rPr>
          <w:lang/>
        </w:rPr>
        <w:t>3</w:t>
      </w:r>
      <w:r w:rsidRPr="00A034C6">
        <w:rPr>
          <w:lang/>
        </w:rPr>
        <w:t xml:space="preserve"> tipa). Za ton, jačine </w:t>
      </w:r>
      <w:r>
        <w:rPr>
          <w:lang/>
        </w:rPr>
        <w:t>87.5</w:t>
      </w:r>
      <w:r w:rsidRPr="00A034C6">
        <w:rPr>
          <w:lang/>
        </w:rPr>
        <w:t xml:space="preserve">dB na 1m/970Hz, potrošnja je </w:t>
      </w:r>
      <w:r>
        <w:rPr>
          <w:lang/>
        </w:rPr>
        <w:t>7</w:t>
      </w:r>
      <w:r w:rsidRPr="00A034C6">
        <w:rPr>
          <w:lang/>
        </w:rPr>
        <w:t>mA (maksimalni nivo zvuka), pa ćemo ovaj podatak koristiti u proračunu. Pad napona na liniji se računa po sledećoj formuli:</w:t>
      </w:r>
    </w:p>
    <w:p w:rsidR="00771600" w:rsidRDefault="00771600" w:rsidP="00771600">
      <w:pPr>
        <w:tabs>
          <w:tab w:val="left" w:pos="-720"/>
          <w:tab w:val="left" w:pos="0"/>
          <w:tab w:val="left" w:pos="720"/>
        </w:tabs>
        <w:ind w:left="426" w:hanging="426"/>
        <w:jc w:val="both"/>
        <w:rPr>
          <w:spacing w:val="-3"/>
          <w:lang/>
        </w:rPr>
      </w:pPr>
      <w:r w:rsidRPr="00A034C6">
        <w:rPr>
          <w:spacing w:val="-3"/>
          <w:lang/>
        </w:rPr>
        <w:t>Provera izabranog preseka provodnika za kabl alarmne linije vrši se prema obrascu:</w:t>
      </w:r>
    </w:p>
    <w:p w:rsidR="00771600" w:rsidRPr="00A034C6" w:rsidRDefault="00771600" w:rsidP="00771600">
      <w:pPr>
        <w:tabs>
          <w:tab w:val="left" w:pos="-720"/>
          <w:tab w:val="left" w:pos="0"/>
          <w:tab w:val="left" w:pos="720"/>
        </w:tabs>
        <w:ind w:left="426" w:hanging="426"/>
        <w:jc w:val="center"/>
        <w:rPr>
          <w:spacing w:val="-3"/>
          <w:lang/>
        </w:rPr>
      </w:pPr>
      <w:r w:rsidRPr="00A034C6">
        <w:rPr>
          <w:spacing w:val="-3"/>
          <w:position w:val="-28"/>
          <w:lang/>
        </w:rPr>
        <w:object w:dxaOrig="2000" w:dyaOrig="660">
          <v:shape id="_x0000_i1026" type="#_x0000_t75" style="width:99.75pt;height:33pt" o:ole="" fillcolor="window">
            <v:imagedata r:id="rId6" o:title=""/>
          </v:shape>
          <o:OLEObject Type="Embed" ProgID="Equation.3" ShapeID="_x0000_i1026" DrawAspect="Content" ObjectID="_1525774062" r:id="rId7"/>
        </w:object>
      </w:r>
    </w:p>
    <w:p w:rsidR="00771600" w:rsidRPr="00A034C6" w:rsidRDefault="00771600" w:rsidP="00771600">
      <w:pPr>
        <w:tabs>
          <w:tab w:val="left" w:pos="-720"/>
          <w:tab w:val="left" w:pos="0"/>
          <w:tab w:val="left" w:pos="720"/>
        </w:tabs>
        <w:ind w:left="1701" w:hanging="1701"/>
        <w:rPr>
          <w:spacing w:val="-3"/>
          <w:lang/>
        </w:rPr>
      </w:pPr>
      <w:r w:rsidRPr="00A034C6">
        <w:rPr>
          <w:spacing w:val="-3"/>
          <w:lang/>
        </w:rPr>
        <w:tab/>
      </w:r>
      <w:r w:rsidRPr="00A034C6">
        <w:rPr>
          <w:spacing w:val="-3"/>
          <w:lang/>
        </w:rPr>
        <w:tab/>
        <w:t>gde je:</w:t>
      </w:r>
    </w:p>
    <w:p w:rsidR="00771600" w:rsidRPr="00A034C6" w:rsidRDefault="00771600" w:rsidP="00771600">
      <w:pPr>
        <w:tabs>
          <w:tab w:val="left" w:pos="-720"/>
          <w:tab w:val="left" w:pos="0"/>
          <w:tab w:val="left" w:pos="720"/>
        </w:tabs>
        <w:ind w:left="1701" w:hanging="1701"/>
        <w:rPr>
          <w:spacing w:val="-3"/>
          <w:lang/>
        </w:rPr>
      </w:pPr>
      <w:r>
        <w:rPr>
          <w:spacing w:val="-3"/>
          <w:lang/>
        </w:rPr>
        <w:tab/>
      </w:r>
      <w:r w:rsidRPr="00A034C6">
        <w:rPr>
          <w:spacing w:val="-3"/>
          <w:lang/>
        </w:rPr>
        <w:t>q - specifična otpornost bakarnog provodnika i iznosi  0.0173 OHM mm</w:t>
      </w:r>
      <w:r w:rsidRPr="00A034C6">
        <w:rPr>
          <w:spacing w:val="-3"/>
          <w:vertAlign w:val="superscript"/>
          <w:lang/>
        </w:rPr>
        <w:t>2</w:t>
      </w:r>
      <w:r w:rsidRPr="00A034C6">
        <w:rPr>
          <w:spacing w:val="-3"/>
          <w:lang/>
        </w:rPr>
        <w:t>/m</w:t>
      </w:r>
    </w:p>
    <w:p w:rsidR="00771600" w:rsidRPr="00A034C6" w:rsidRDefault="00771600" w:rsidP="00771600">
      <w:pPr>
        <w:tabs>
          <w:tab w:val="left" w:pos="-720"/>
          <w:tab w:val="left" w:pos="0"/>
          <w:tab w:val="left" w:pos="720"/>
        </w:tabs>
        <w:ind w:left="1701" w:hanging="1701"/>
        <w:rPr>
          <w:spacing w:val="-3"/>
          <w:lang/>
        </w:rPr>
      </w:pPr>
      <w:r>
        <w:rPr>
          <w:spacing w:val="-3"/>
          <w:lang/>
        </w:rPr>
        <w:tab/>
      </w:r>
      <w:r w:rsidRPr="00A034C6">
        <w:rPr>
          <w:spacing w:val="-3"/>
          <w:lang/>
        </w:rPr>
        <w:t>l - dužina deonice (m)</w:t>
      </w:r>
    </w:p>
    <w:p w:rsidR="00771600" w:rsidRPr="00A034C6" w:rsidRDefault="00771600" w:rsidP="00771600">
      <w:pPr>
        <w:tabs>
          <w:tab w:val="left" w:pos="-720"/>
          <w:tab w:val="left" w:pos="0"/>
          <w:tab w:val="left" w:pos="720"/>
        </w:tabs>
        <w:ind w:left="1701" w:hanging="1701"/>
        <w:rPr>
          <w:spacing w:val="-3"/>
          <w:lang/>
        </w:rPr>
      </w:pPr>
      <w:r>
        <w:rPr>
          <w:spacing w:val="-3"/>
          <w:lang/>
        </w:rPr>
        <w:tab/>
      </w:r>
      <w:r w:rsidRPr="00A034C6">
        <w:rPr>
          <w:spacing w:val="-3"/>
          <w:lang/>
        </w:rPr>
        <w:t>I - struja potrošača (A)</w:t>
      </w:r>
    </w:p>
    <w:p w:rsidR="00771600" w:rsidRPr="00A034C6" w:rsidRDefault="00771600" w:rsidP="00771600">
      <w:pPr>
        <w:rPr>
          <w:lang/>
        </w:rPr>
      </w:pPr>
      <w:r>
        <w:rPr>
          <w:spacing w:val="-3"/>
          <w:lang/>
        </w:rPr>
        <w:tab/>
      </w:r>
      <w:r w:rsidRPr="00A034C6">
        <w:rPr>
          <w:spacing w:val="-3"/>
          <w:lang/>
        </w:rPr>
        <w:sym w:font="Symbol" w:char="F044"/>
      </w:r>
      <w:r w:rsidRPr="00A034C6">
        <w:rPr>
          <w:spacing w:val="-3"/>
          <w:lang/>
        </w:rPr>
        <w:t>U - usvojeni pad napona 10%</w:t>
      </w:r>
      <w:r w:rsidRPr="00A034C6">
        <w:rPr>
          <w:lang/>
        </w:rPr>
        <w:t>( prema preporuci proizvođača uređaja za uzbunjivanje)</w:t>
      </w:r>
    </w:p>
    <w:p w:rsidR="00771600" w:rsidRPr="00A034C6" w:rsidRDefault="00771600" w:rsidP="00771600">
      <w:pPr>
        <w:tabs>
          <w:tab w:val="left" w:pos="-720"/>
          <w:tab w:val="left" w:pos="0"/>
          <w:tab w:val="left" w:pos="720"/>
        </w:tabs>
        <w:ind w:left="1701" w:hanging="1701"/>
        <w:rPr>
          <w:spacing w:val="-3"/>
          <w:lang/>
        </w:rPr>
      </w:pPr>
      <w:r>
        <w:rPr>
          <w:spacing w:val="-3"/>
          <w:lang/>
        </w:rPr>
        <w:tab/>
      </w:r>
      <w:r w:rsidRPr="00A034C6">
        <w:rPr>
          <w:spacing w:val="-3"/>
          <w:lang/>
        </w:rPr>
        <w:t>U - nominalni napon (V)</w:t>
      </w:r>
    </w:p>
    <w:p w:rsidR="00771600" w:rsidRPr="004F7604" w:rsidRDefault="00771600" w:rsidP="00771600">
      <w:pPr>
        <w:tabs>
          <w:tab w:val="left" w:pos="-720"/>
          <w:tab w:val="left" w:pos="0"/>
          <w:tab w:val="left" w:pos="720"/>
        </w:tabs>
        <w:ind w:left="426" w:hanging="426"/>
        <w:rPr>
          <w:spacing w:val="-3"/>
          <w:sz w:val="8"/>
          <w:lang/>
        </w:rPr>
      </w:pPr>
    </w:p>
    <w:p w:rsidR="00771600" w:rsidRPr="00A034C6" w:rsidRDefault="00771600" w:rsidP="00771600">
      <w:pPr>
        <w:tabs>
          <w:tab w:val="left" w:pos="-720"/>
          <w:tab w:val="left" w:pos="0"/>
          <w:tab w:val="left" w:pos="720"/>
        </w:tabs>
        <w:ind w:left="420"/>
        <w:rPr>
          <w:spacing w:val="-3"/>
          <w:lang/>
        </w:rPr>
      </w:pPr>
      <w:r w:rsidRPr="00A034C6">
        <w:rPr>
          <w:spacing w:val="-3"/>
          <w:lang/>
        </w:rPr>
        <w:t xml:space="preserve">Za izabrani tip alarmne sirene radna struja iznosi </w:t>
      </w:r>
      <w:r>
        <w:rPr>
          <w:spacing w:val="-3"/>
          <w:lang/>
        </w:rPr>
        <w:t>7</w:t>
      </w:r>
      <w:r w:rsidRPr="00A034C6">
        <w:rPr>
          <w:spacing w:val="-3"/>
          <w:lang/>
        </w:rPr>
        <w:t xml:space="preserve"> mA.</w:t>
      </w:r>
    </w:p>
    <w:p w:rsidR="00771600" w:rsidRPr="00A034C6" w:rsidRDefault="00771600" w:rsidP="00771600">
      <w:pPr>
        <w:tabs>
          <w:tab w:val="left" w:pos="-720"/>
          <w:tab w:val="left" w:pos="0"/>
          <w:tab w:val="left" w:pos="720"/>
        </w:tabs>
        <w:ind w:left="426" w:hanging="426"/>
        <w:rPr>
          <w:spacing w:val="-3"/>
          <w:lang/>
        </w:rPr>
      </w:pPr>
      <w:r>
        <w:rPr>
          <w:spacing w:val="-3"/>
          <w:lang/>
        </w:rPr>
        <w:tab/>
      </w:r>
      <w:r w:rsidRPr="00A034C6">
        <w:rPr>
          <w:spacing w:val="-3"/>
          <w:lang/>
        </w:rPr>
        <w:t>Dužina lin</w:t>
      </w:r>
      <w:r>
        <w:rPr>
          <w:spacing w:val="-3"/>
          <w:lang/>
        </w:rPr>
        <w:t>ije do najudaljenije sirene S4 je 15</w:t>
      </w:r>
      <w:r w:rsidRPr="00A034C6">
        <w:rPr>
          <w:spacing w:val="-3"/>
          <w:lang/>
        </w:rPr>
        <w:t xml:space="preserve"> m .</w:t>
      </w:r>
    </w:p>
    <w:p w:rsidR="00771600" w:rsidRDefault="00771600" w:rsidP="00771600">
      <w:pPr>
        <w:tabs>
          <w:tab w:val="left" w:pos="-720"/>
          <w:tab w:val="left" w:pos="0"/>
          <w:tab w:val="left" w:pos="720"/>
        </w:tabs>
        <w:ind w:left="426" w:hanging="426"/>
        <w:rPr>
          <w:spacing w:val="-3"/>
          <w:lang/>
        </w:rPr>
      </w:pPr>
      <w:r w:rsidRPr="00A034C6">
        <w:rPr>
          <w:spacing w:val="-3"/>
          <w:lang/>
        </w:rPr>
        <w:tab/>
        <w:t>Da ukupan pad napona na sireni S1 ne pređe 10%, potreban presek provodnika  iznosiće:</w:t>
      </w:r>
    </w:p>
    <w:p w:rsidR="00771600" w:rsidRPr="00A034C6" w:rsidRDefault="00771600" w:rsidP="00771600">
      <w:pPr>
        <w:tabs>
          <w:tab w:val="left" w:pos="-720"/>
          <w:tab w:val="left" w:pos="0"/>
          <w:tab w:val="left" w:pos="720"/>
        </w:tabs>
        <w:ind w:left="426" w:hanging="426"/>
        <w:rPr>
          <w:spacing w:val="-3"/>
          <w:lang/>
        </w:rPr>
      </w:pPr>
      <w:r w:rsidRPr="00A034C6">
        <w:rPr>
          <w:spacing w:val="-3"/>
          <w:lang w:eastAsia="ja-JP"/>
        </w:rPr>
        <w:pict>
          <v:shape id="_x0000_s1026" type="#_x0000_t75" style="position:absolute;left:0;text-align:left;margin-left:144.45pt;margin-top:6.9pt;width:113.7pt;height:99.5pt;z-index:251660288">
            <v:imagedata r:id="rId8" o:title=""/>
            <w10:wrap type="square" side="left"/>
          </v:shape>
          <o:OLEObject Type="Embed" ProgID="Excel.Sheet.8" ShapeID="_x0000_s1026" DrawAspect="Content" ObjectID="_1525774063" r:id="rId9"/>
        </w:pict>
      </w:r>
    </w:p>
    <w:p w:rsidR="00771600" w:rsidRPr="00A034C6" w:rsidRDefault="00771600" w:rsidP="00771600">
      <w:pPr>
        <w:tabs>
          <w:tab w:val="left" w:pos="-720"/>
          <w:tab w:val="left" w:pos="0"/>
        </w:tabs>
        <w:ind w:left="426" w:hanging="426"/>
        <w:rPr>
          <w:spacing w:val="-3"/>
          <w:lang/>
        </w:rPr>
      </w:pPr>
    </w:p>
    <w:p w:rsidR="00771600" w:rsidRPr="00A034C6" w:rsidRDefault="00771600" w:rsidP="00771600">
      <w:pPr>
        <w:tabs>
          <w:tab w:val="left" w:pos="-720"/>
          <w:tab w:val="left" w:pos="0"/>
        </w:tabs>
        <w:ind w:left="426" w:hanging="426"/>
        <w:rPr>
          <w:spacing w:val="-3"/>
          <w:lang/>
        </w:rPr>
      </w:pPr>
    </w:p>
    <w:p w:rsidR="00771600" w:rsidRPr="00A034C6" w:rsidRDefault="00771600" w:rsidP="00771600">
      <w:pPr>
        <w:tabs>
          <w:tab w:val="left" w:pos="-720"/>
          <w:tab w:val="left" w:pos="0"/>
        </w:tabs>
        <w:ind w:left="426" w:hanging="426"/>
        <w:rPr>
          <w:spacing w:val="-3"/>
          <w:lang/>
        </w:rPr>
      </w:pPr>
    </w:p>
    <w:p w:rsidR="00771600" w:rsidRPr="00A034C6" w:rsidRDefault="00771600" w:rsidP="00771600">
      <w:pPr>
        <w:tabs>
          <w:tab w:val="left" w:pos="-720"/>
          <w:tab w:val="left" w:pos="0"/>
        </w:tabs>
        <w:ind w:left="426" w:hanging="426"/>
        <w:rPr>
          <w:spacing w:val="-3"/>
          <w:lang/>
        </w:rPr>
      </w:pPr>
    </w:p>
    <w:p w:rsidR="00771600" w:rsidRPr="00A034C6" w:rsidRDefault="00771600" w:rsidP="00771600">
      <w:pPr>
        <w:tabs>
          <w:tab w:val="left" w:pos="-720"/>
          <w:tab w:val="left" w:pos="0"/>
        </w:tabs>
        <w:ind w:left="426" w:hanging="426"/>
        <w:rPr>
          <w:spacing w:val="-3"/>
          <w:lang/>
        </w:rPr>
      </w:pPr>
      <w:r>
        <w:rPr>
          <w:spacing w:val="-3"/>
          <w:lang/>
        </w:rPr>
        <w:lastRenderedPageBreak/>
        <w:tab/>
        <w:t>S=0.002</w:t>
      </w:r>
      <w:r w:rsidRPr="00A034C6">
        <w:rPr>
          <w:spacing w:val="-3"/>
          <w:lang/>
        </w:rPr>
        <w:t>mm</w:t>
      </w:r>
      <w:r w:rsidRPr="00A034C6">
        <w:rPr>
          <w:spacing w:val="-3"/>
          <w:vertAlign w:val="superscript"/>
          <w:lang/>
        </w:rPr>
        <w:t>2</w:t>
      </w:r>
      <w:r w:rsidRPr="00A034C6">
        <w:rPr>
          <w:spacing w:val="-3"/>
          <w:lang/>
        </w:rPr>
        <w:t xml:space="preserve">, tako da kabl </w:t>
      </w:r>
      <w:r w:rsidRPr="00243C9F">
        <w:rPr>
          <w:spacing w:val="-3"/>
          <w:lang/>
        </w:rPr>
        <w:t xml:space="preserve">JE-H(St)H 2x2x0.8mm FE180/E30 </w:t>
      </w:r>
      <w:r>
        <w:rPr>
          <w:spacing w:val="-3"/>
          <w:lang/>
        </w:rPr>
        <w:t xml:space="preserve"> </w:t>
      </w:r>
      <w:r w:rsidRPr="00A034C6">
        <w:rPr>
          <w:spacing w:val="-3"/>
          <w:lang/>
        </w:rPr>
        <w:t>preseka provodnika  1.5 mm</w:t>
      </w:r>
      <w:r w:rsidRPr="00A034C6">
        <w:rPr>
          <w:spacing w:val="-3"/>
          <w:vertAlign w:val="superscript"/>
          <w:lang/>
        </w:rPr>
        <w:t>2</w:t>
      </w:r>
      <w:r w:rsidRPr="00A034C6">
        <w:rPr>
          <w:spacing w:val="-3"/>
          <w:lang/>
        </w:rPr>
        <w:t xml:space="preserve">, zadovoljava postavljeni uslov. </w:t>
      </w:r>
    </w:p>
    <w:p w:rsidR="00771600" w:rsidRDefault="00771600" w:rsidP="00771600">
      <w:pPr>
        <w:rPr>
          <w:lang/>
        </w:rPr>
      </w:pPr>
    </w:p>
    <w:p w:rsidR="00771600" w:rsidRPr="00A034C6" w:rsidRDefault="00771600" w:rsidP="00771600">
      <w:pPr>
        <w:pStyle w:val="Heading4"/>
        <w:rPr>
          <w:rFonts w:ascii="Calibri" w:hAnsi="Calibri" w:cs="Calibri"/>
          <w:color w:val="auto"/>
          <w:lang/>
        </w:rPr>
      </w:pPr>
      <w:bookmarkStart w:id="56" w:name="_Toc374779685"/>
      <w:r w:rsidRPr="00A034C6">
        <w:rPr>
          <w:rFonts w:ascii="Calibri" w:hAnsi="Calibri" w:cs="Calibri"/>
          <w:color w:val="auto"/>
          <w:lang/>
        </w:rPr>
        <w:t>2.4 Provera izabranog provodnika kabla za signalnu liniju - petlju</w:t>
      </w:r>
      <w:bookmarkEnd w:id="56"/>
    </w:p>
    <w:p w:rsidR="00771600" w:rsidRPr="00A034C6" w:rsidRDefault="00771600" w:rsidP="00771600">
      <w:pPr>
        <w:rPr>
          <w:lang/>
        </w:rPr>
      </w:pPr>
    </w:p>
    <w:p w:rsidR="00771600" w:rsidRPr="00A034C6" w:rsidRDefault="00771600" w:rsidP="00771600">
      <w:pPr>
        <w:rPr>
          <w:lang/>
        </w:rPr>
      </w:pPr>
      <w:r w:rsidRPr="00A034C6">
        <w:rPr>
          <w:lang/>
        </w:rPr>
        <w:t xml:space="preserve">- Prema podacima proizvodjača opreme maksimalna dužina signalne linije iznosi </w:t>
      </w:r>
      <w:r>
        <w:rPr>
          <w:b/>
          <w:lang/>
        </w:rPr>
        <w:t>3</w:t>
      </w:r>
      <w:r w:rsidRPr="00A034C6">
        <w:rPr>
          <w:b/>
          <w:lang/>
        </w:rPr>
        <w:t>00m</w:t>
      </w:r>
      <w:r w:rsidRPr="00A034C6">
        <w:rPr>
          <w:lang/>
        </w:rPr>
        <w:t xml:space="preserve"> za presek instalacionog voda prečnika </w:t>
      </w:r>
      <w:r w:rsidRPr="00A034C6">
        <w:rPr>
          <w:b/>
          <w:lang/>
        </w:rPr>
        <w:t>0,8mm</w:t>
      </w:r>
      <w:r w:rsidRPr="00A034C6">
        <w:rPr>
          <w:lang/>
        </w:rPr>
        <w:t xml:space="preserve">. </w:t>
      </w:r>
    </w:p>
    <w:p w:rsidR="00771600" w:rsidRPr="00A034C6" w:rsidRDefault="00771600" w:rsidP="00771600">
      <w:pPr>
        <w:rPr>
          <w:lang/>
        </w:rPr>
      </w:pPr>
      <w:r w:rsidRPr="00A034C6">
        <w:rPr>
          <w:lang/>
        </w:rPr>
        <w:t xml:space="preserve">- Lokacija cetrale za signalizaciju požara je u </w:t>
      </w:r>
      <w:r>
        <w:rPr>
          <w:lang/>
        </w:rPr>
        <w:t>trpezi</w:t>
      </w:r>
      <w:r w:rsidRPr="00A034C6">
        <w:rPr>
          <w:lang/>
        </w:rPr>
        <w:t xml:space="preserve">. Dužina </w:t>
      </w:r>
      <w:r>
        <w:rPr>
          <w:lang/>
        </w:rPr>
        <w:t xml:space="preserve">zone je </w:t>
      </w:r>
      <w:r w:rsidRPr="00A034C6">
        <w:rPr>
          <w:lang/>
        </w:rPr>
        <w:t xml:space="preserve">iznosi oko </w:t>
      </w:r>
      <w:r>
        <w:rPr>
          <w:b/>
          <w:lang/>
        </w:rPr>
        <w:t>3</w:t>
      </w:r>
      <w:r w:rsidRPr="00A034C6">
        <w:rPr>
          <w:b/>
          <w:lang/>
        </w:rPr>
        <w:t>0m</w:t>
      </w:r>
      <w:r w:rsidRPr="00A034C6">
        <w:rPr>
          <w:lang/>
        </w:rPr>
        <w:t xml:space="preserve">, što je manje od dozvoljenih </w:t>
      </w:r>
      <w:r>
        <w:rPr>
          <w:b/>
          <w:lang/>
        </w:rPr>
        <w:t>3</w:t>
      </w:r>
      <w:r w:rsidRPr="00A034C6">
        <w:rPr>
          <w:b/>
          <w:lang/>
        </w:rPr>
        <w:t>00m</w:t>
      </w:r>
      <w:r w:rsidRPr="00A034C6">
        <w:rPr>
          <w:lang/>
        </w:rPr>
        <w:t xml:space="preserve"> te zadovoljava uslov.</w:t>
      </w:r>
    </w:p>
    <w:p w:rsidR="00771600" w:rsidRPr="00A034C6" w:rsidRDefault="00771600" w:rsidP="00771600">
      <w:pPr>
        <w:tabs>
          <w:tab w:val="left" w:pos="-720"/>
        </w:tabs>
        <w:suppressAutoHyphens/>
        <w:ind w:left="5040"/>
        <w:jc w:val="both"/>
        <w:rPr>
          <w:spacing w:val="-3"/>
          <w:lang/>
        </w:rPr>
      </w:pPr>
      <w:r w:rsidRPr="00A034C6">
        <w:rPr>
          <w:spacing w:val="-3"/>
          <w:lang/>
        </w:rPr>
        <w:t>ODGOVORNI PROJEKTANT:</w:t>
      </w:r>
    </w:p>
    <w:p w:rsidR="00771600" w:rsidRPr="00A034C6" w:rsidRDefault="00771600" w:rsidP="00771600">
      <w:pPr>
        <w:tabs>
          <w:tab w:val="left" w:pos="-720"/>
        </w:tabs>
        <w:suppressAutoHyphens/>
        <w:ind w:left="5040"/>
        <w:jc w:val="both"/>
        <w:rPr>
          <w:spacing w:val="-3"/>
          <w:lang/>
        </w:rPr>
      </w:pPr>
    </w:p>
    <w:p w:rsidR="00771600" w:rsidRPr="00A034C6" w:rsidRDefault="00771600" w:rsidP="00771600">
      <w:pPr>
        <w:tabs>
          <w:tab w:val="left" w:pos="-720"/>
        </w:tabs>
        <w:suppressAutoHyphens/>
        <w:ind w:left="5040"/>
        <w:jc w:val="both"/>
        <w:rPr>
          <w:spacing w:val="-3"/>
          <w:lang/>
        </w:rPr>
      </w:pPr>
      <w:r w:rsidRPr="00A034C6">
        <w:rPr>
          <w:b/>
          <w:bCs/>
          <w:lang/>
        </w:rPr>
        <w:t>_____________________________</w:t>
      </w:r>
    </w:p>
    <w:p w:rsidR="00771600" w:rsidRPr="00A034C6" w:rsidRDefault="00771600" w:rsidP="00771600">
      <w:pPr>
        <w:tabs>
          <w:tab w:val="left" w:pos="-720"/>
        </w:tabs>
        <w:suppressAutoHyphens/>
        <w:ind w:left="5040"/>
        <w:jc w:val="both"/>
        <w:rPr>
          <w:spacing w:val="-3"/>
          <w:lang/>
        </w:rPr>
      </w:pPr>
      <w:r w:rsidRPr="00A034C6">
        <w:rPr>
          <w:b/>
          <w:bCs/>
          <w:vertAlign w:val="superscript"/>
          <w:lang/>
        </w:rPr>
        <w:tab/>
      </w:r>
      <w:r w:rsidRPr="00A034C6">
        <w:rPr>
          <w:b/>
          <w:bCs/>
          <w:vertAlign w:val="superscript"/>
          <w:lang/>
        </w:rPr>
        <w:tab/>
        <w:t xml:space="preserve"> (potpis)</w:t>
      </w:r>
    </w:p>
    <w:p w:rsidR="00771600" w:rsidRPr="0064399F" w:rsidRDefault="00771600" w:rsidP="00771600">
      <w:pPr>
        <w:tabs>
          <w:tab w:val="left" w:pos="-720"/>
        </w:tabs>
        <w:suppressAutoHyphens/>
        <w:ind w:left="5041"/>
        <w:jc w:val="both"/>
        <w:rPr>
          <w:lang w:val="sv-SE"/>
        </w:rPr>
      </w:pPr>
      <w:r>
        <w:rPr>
          <w:lang w:val="sv-SE"/>
        </w:rPr>
        <w:t>Slobodan Maksimović</w:t>
      </w:r>
      <w:r w:rsidRPr="0064399F">
        <w:rPr>
          <w:lang w:val="sv-SE"/>
        </w:rPr>
        <w:t>, dipl. inž. el</w:t>
      </w:r>
    </w:p>
    <w:p w:rsidR="00771600" w:rsidRPr="004D31A7" w:rsidRDefault="00771600" w:rsidP="00771600">
      <w:pPr>
        <w:tabs>
          <w:tab w:val="left" w:pos="-720"/>
        </w:tabs>
        <w:suppressAutoHyphens/>
        <w:ind w:left="5041"/>
        <w:jc w:val="both"/>
      </w:pPr>
      <w:r w:rsidRPr="003F35C3">
        <w:rPr>
          <w:b/>
          <w:lang w:val="sv-SE"/>
        </w:rPr>
        <w:t xml:space="preserve">Broj licence: </w:t>
      </w:r>
      <w:r>
        <w:rPr>
          <w:b/>
          <w:lang w:val="sv-SE"/>
        </w:rPr>
        <w:t>353 7682 04</w:t>
      </w:r>
    </w:p>
    <w:p w:rsidR="008A6523" w:rsidRDefault="008A6523"/>
    <w:sectPr w:rsidR="008A6523" w:rsidSect="00FB79F9">
      <w:headerReference w:type="default" r:id="rId10"/>
      <w:footerReference w:type="default" r:id="rId11"/>
      <w:pgSz w:w="12240" w:h="15840"/>
      <w:pgMar w:top="1418" w:right="1134" w:bottom="1134" w:left="1418" w:header="425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E8B" w:rsidRDefault="00B37073">
    <w:pPr>
      <w:pStyle w:val="Footer"/>
      <w:jc w:val="right"/>
      <w:rPr>
        <w:rFonts w:cs="Times New Roman"/>
      </w:rPr>
    </w:pPr>
  </w:p>
  <w:tbl>
    <w:tblPr>
      <w:tblW w:w="103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2977"/>
      <w:gridCol w:w="4536"/>
      <w:gridCol w:w="2835"/>
    </w:tblGrid>
    <w:tr w:rsidR="002C1E8B" w:rsidRPr="00E375F3">
      <w:trPr>
        <w:trHeight w:val="835"/>
      </w:trPr>
      <w:tc>
        <w:tcPr>
          <w:tcW w:w="2977" w:type="dxa"/>
          <w:vAlign w:val="center"/>
        </w:tcPr>
        <w:p w:rsidR="002C1E8B" w:rsidRPr="00E375F3" w:rsidRDefault="00B37073" w:rsidP="00C124C7">
          <w:pPr>
            <w:pStyle w:val="Header"/>
            <w:jc w:val="center"/>
            <w:rPr>
              <w:rFonts w:cs="Times New Roman"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Oktobar</w:t>
          </w:r>
          <w:r w:rsidRPr="00E375F3">
            <w:rPr>
              <w:noProof/>
              <w:sz w:val="20"/>
              <w:szCs w:val="20"/>
            </w:rPr>
            <w:t xml:space="preserve"> 201</w:t>
          </w:r>
          <w:r>
            <w:rPr>
              <w:noProof/>
              <w:sz w:val="20"/>
              <w:szCs w:val="20"/>
            </w:rPr>
            <w:t>4</w:t>
          </w:r>
          <w:r w:rsidRPr="00E375F3">
            <w:rPr>
              <w:noProof/>
              <w:sz w:val="20"/>
              <w:szCs w:val="20"/>
            </w:rPr>
            <w:t>.god.</w:t>
          </w:r>
        </w:p>
      </w:tc>
      <w:tc>
        <w:tcPr>
          <w:tcW w:w="4536" w:type="dxa"/>
          <w:vAlign w:val="center"/>
        </w:tcPr>
        <w:p w:rsidR="002C1E8B" w:rsidRPr="00E375F3" w:rsidRDefault="00B37073" w:rsidP="00E375F3">
          <w:pPr>
            <w:pStyle w:val="Header"/>
            <w:jc w:val="center"/>
            <w:rPr>
              <w:sz w:val="20"/>
              <w:szCs w:val="20"/>
            </w:rPr>
          </w:pPr>
          <w:r w:rsidRPr="00E375F3">
            <w:rPr>
              <w:sz w:val="20"/>
              <w:szCs w:val="20"/>
            </w:rPr>
            <w:t>I</w:t>
          </w:r>
          <w:r>
            <w:rPr>
              <w:sz w:val="20"/>
              <w:szCs w:val="20"/>
            </w:rPr>
            <w:t>I</w:t>
          </w:r>
          <w:r w:rsidRPr="00E375F3">
            <w:rPr>
              <w:sz w:val="20"/>
              <w:szCs w:val="20"/>
            </w:rPr>
            <w:t>I. TEHNIČKI OPIS</w:t>
          </w:r>
        </w:p>
      </w:tc>
      <w:tc>
        <w:tcPr>
          <w:tcW w:w="2835" w:type="dxa"/>
          <w:vAlign w:val="center"/>
        </w:tcPr>
        <w:p w:rsidR="002C1E8B" w:rsidRPr="00E375F3" w:rsidRDefault="00B37073" w:rsidP="00E375F3">
          <w:pPr>
            <w:pStyle w:val="Header"/>
            <w:jc w:val="center"/>
            <w:rPr>
              <w:rFonts w:cs="Times New Roman"/>
              <w:sz w:val="20"/>
              <w:szCs w:val="20"/>
            </w:rPr>
          </w:pPr>
          <w:r w:rsidRPr="00E375F3">
            <w:rPr>
              <w:sz w:val="20"/>
              <w:szCs w:val="20"/>
            </w:rPr>
            <w:t xml:space="preserve">Strana </w:t>
          </w:r>
          <w:r>
            <w:rPr>
              <w:sz w:val="20"/>
              <w:szCs w:val="20"/>
            </w:rPr>
            <w:t>I</w:t>
          </w:r>
          <w:r w:rsidRPr="00E375F3">
            <w:rPr>
              <w:sz w:val="20"/>
              <w:szCs w:val="20"/>
            </w:rPr>
            <w:t>II/</w:t>
          </w:r>
          <w:r w:rsidRPr="00E375F3">
            <w:rPr>
              <w:sz w:val="20"/>
              <w:szCs w:val="20"/>
            </w:rPr>
            <w:fldChar w:fldCharType="begin"/>
          </w:r>
          <w:r w:rsidRPr="00E375F3">
            <w:rPr>
              <w:sz w:val="20"/>
              <w:szCs w:val="20"/>
            </w:rPr>
            <w:instrText xml:space="preserve"> PAGE   \* MERGEFORMAT </w:instrText>
          </w:r>
          <w:r w:rsidRPr="00E375F3">
            <w:rPr>
              <w:sz w:val="20"/>
              <w:szCs w:val="20"/>
            </w:rPr>
            <w:fldChar w:fldCharType="separate"/>
          </w:r>
          <w:r w:rsidR="00771600">
            <w:rPr>
              <w:noProof/>
              <w:sz w:val="20"/>
              <w:szCs w:val="20"/>
            </w:rPr>
            <w:t>3</w:t>
          </w:r>
          <w:r w:rsidRPr="00E375F3">
            <w:rPr>
              <w:sz w:val="20"/>
              <w:szCs w:val="20"/>
            </w:rPr>
            <w:fldChar w:fldCharType="end"/>
          </w:r>
        </w:p>
      </w:tc>
    </w:tr>
  </w:tbl>
  <w:p w:rsidR="002C1E8B" w:rsidRPr="002F0337" w:rsidRDefault="00B37073" w:rsidP="00916D11">
    <w:pPr>
      <w:pStyle w:val="Footer"/>
      <w:rPr>
        <w:rFonts w:cs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2802"/>
      <w:gridCol w:w="4961"/>
      <w:gridCol w:w="2585"/>
    </w:tblGrid>
    <w:tr w:rsidR="008D06D8" w:rsidRPr="00940850" w:rsidTr="00FE6DE8">
      <w:trPr>
        <w:trHeight w:val="835"/>
      </w:trPr>
      <w:tc>
        <w:tcPr>
          <w:tcW w:w="2802" w:type="dxa"/>
          <w:vAlign w:val="center"/>
        </w:tcPr>
        <w:p w:rsidR="008D06D8" w:rsidRPr="00940850" w:rsidRDefault="00B37073" w:rsidP="00FE6DE8">
          <w:pPr>
            <w:pStyle w:val="Header"/>
            <w:jc w:val="center"/>
            <w:rPr>
              <w:rFonts w:ascii="Arial" w:hAnsi="Arial" w:cs="Arial"/>
            </w:rPr>
          </w:pPr>
          <w:r w:rsidRPr="00940850"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2049" type="#_x0000_t75" alt="logo ok" style="position:absolute;left:0;text-align:left;margin-left:22pt;margin-top:4.15pt;width:96.65pt;height:23.35pt;z-index:251660288;visibility:visible">
                <v:imagedata r:id="rId1" o:title="logo ok"/>
              </v:shape>
            </w:pict>
          </w:r>
        </w:p>
      </w:tc>
      <w:tc>
        <w:tcPr>
          <w:tcW w:w="4961" w:type="dxa"/>
          <w:vAlign w:val="center"/>
        </w:tcPr>
        <w:p w:rsidR="008D06D8" w:rsidRPr="00940850" w:rsidRDefault="00B37073" w:rsidP="00FE6DE8">
          <w:pPr>
            <w:tabs>
              <w:tab w:val="left" w:pos="-720"/>
              <w:tab w:val="left" w:pos="2552"/>
            </w:tabs>
            <w:suppressAutoHyphens/>
            <w:ind w:left="2520" w:hanging="2520"/>
            <w:jc w:val="center"/>
            <w:rPr>
              <w:rFonts w:ascii="Arial" w:hAnsi="Arial" w:cs="Arial"/>
              <w:sz w:val="20"/>
              <w:szCs w:val="20"/>
              <w:lang w:val="pl-PL"/>
            </w:rPr>
          </w:pPr>
        </w:p>
        <w:p w:rsidR="008D06D8" w:rsidRPr="00940850" w:rsidRDefault="00B37073" w:rsidP="00FE6DE8">
          <w:pPr>
            <w:tabs>
              <w:tab w:val="left" w:pos="-720"/>
              <w:tab w:val="left" w:pos="2552"/>
            </w:tabs>
            <w:suppressAutoHyphens/>
            <w:ind w:left="2520" w:hanging="2520"/>
            <w:jc w:val="center"/>
            <w:rPr>
              <w:rFonts w:ascii="Arial" w:hAnsi="Arial" w:cs="Arial"/>
              <w:sz w:val="20"/>
              <w:lang w:val="pl-PL"/>
            </w:rPr>
          </w:pPr>
          <w:r w:rsidRPr="00940850">
            <w:rPr>
              <w:rFonts w:ascii="Arial" w:hAnsi="Arial" w:cs="Arial"/>
              <w:sz w:val="20"/>
              <w:szCs w:val="20"/>
              <w:lang w:val="pl-PL"/>
            </w:rPr>
            <w:t>HOTELSKI</w:t>
          </w:r>
          <w:r w:rsidRPr="00940850">
            <w:rPr>
              <w:rFonts w:ascii="Arial" w:hAnsi="Arial" w:cs="Arial"/>
              <w:sz w:val="20"/>
              <w:lang w:val="pl-PL"/>
            </w:rPr>
            <w:t xml:space="preserve"> </w:t>
          </w:r>
          <w:r w:rsidRPr="00940850">
            <w:rPr>
              <w:rFonts w:ascii="Arial" w:hAnsi="Arial" w:cs="Arial"/>
              <w:sz w:val="20"/>
              <w:szCs w:val="20"/>
              <w:lang w:val="pl-PL"/>
            </w:rPr>
            <w:t xml:space="preserve">OBJEKT SA PODZEMNOM GARAŽOM </w:t>
          </w:r>
        </w:p>
        <w:p w:rsidR="008D06D8" w:rsidRPr="00940850" w:rsidRDefault="00B37073" w:rsidP="00FE6DE8">
          <w:pPr>
            <w:tabs>
              <w:tab w:val="left" w:pos="-720"/>
              <w:tab w:val="left" w:pos="2552"/>
            </w:tabs>
            <w:suppressAutoHyphens/>
            <w:ind w:left="2520" w:hanging="2520"/>
            <w:jc w:val="center"/>
            <w:rPr>
              <w:rFonts w:ascii="Arial" w:hAnsi="Arial" w:cs="Arial"/>
              <w:sz w:val="20"/>
              <w:lang w:val="pl-PL"/>
            </w:rPr>
          </w:pPr>
        </w:p>
      </w:tc>
      <w:tc>
        <w:tcPr>
          <w:tcW w:w="2585" w:type="dxa"/>
          <w:vAlign w:val="center"/>
        </w:tcPr>
        <w:p w:rsidR="008D06D8" w:rsidRPr="00940850" w:rsidRDefault="00B37073" w:rsidP="00FE6DE8">
          <w:pPr>
            <w:pStyle w:val="Header"/>
            <w:jc w:val="center"/>
            <w:rPr>
              <w:rFonts w:ascii="Arial" w:hAnsi="Arial" w:cs="Arial"/>
              <w:lang w:val="sr-Cyrl-CS"/>
            </w:rPr>
          </w:pPr>
          <w:r w:rsidRPr="00940850">
            <w:rPr>
              <w:rFonts w:ascii="Arial" w:hAnsi="Arial" w:cs="Arial"/>
              <w:sz w:val="22"/>
              <w:szCs w:val="22"/>
            </w:rPr>
            <w:t>Br.projekta xxx/yy</w:t>
          </w:r>
        </w:p>
      </w:tc>
    </w:tr>
  </w:tbl>
  <w:p w:rsidR="002C1E8B" w:rsidRDefault="00B37073" w:rsidP="00916D11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771600"/>
    <w:rsid w:val="00771600"/>
    <w:rsid w:val="008A6523"/>
    <w:rsid w:val="00B37073"/>
    <w:rsid w:val="00FD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0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600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600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1600"/>
    <w:pPr>
      <w:keepNext/>
      <w:keepLines/>
      <w:spacing w:before="20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71600"/>
    <w:rPr>
      <w:rFonts w:ascii="Cambria" w:eastAsia="Calibri" w:hAnsi="Cambria" w:cs="Times New Roman"/>
      <w:b/>
      <w:bCs/>
      <w:color w:val="4F81BD"/>
      <w:sz w:val="26"/>
      <w:szCs w:val="26"/>
      <w:lang/>
    </w:rPr>
  </w:style>
  <w:style w:type="character" w:customStyle="1" w:styleId="Heading3Char">
    <w:name w:val="Heading 3 Char"/>
    <w:basedOn w:val="DefaultParagraphFont"/>
    <w:link w:val="Heading3"/>
    <w:uiPriority w:val="99"/>
    <w:rsid w:val="00771600"/>
    <w:rPr>
      <w:rFonts w:ascii="Cambria" w:eastAsia="Calibri" w:hAnsi="Cambria" w:cs="Times New Roman"/>
      <w:b/>
      <w:bCs/>
      <w:color w:val="4F81BD"/>
      <w:sz w:val="20"/>
      <w:szCs w:val="20"/>
      <w:lang/>
    </w:rPr>
  </w:style>
  <w:style w:type="character" w:customStyle="1" w:styleId="Heading4Char">
    <w:name w:val="Heading 4 Char"/>
    <w:basedOn w:val="DefaultParagraphFont"/>
    <w:link w:val="Heading4"/>
    <w:uiPriority w:val="99"/>
    <w:rsid w:val="00771600"/>
    <w:rPr>
      <w:rFonts w:ascii="Cambria" w:eastAsia="Calibri" w:hAnsi="Cambria" w:cs="Times New Roman"/>
      <w:b/>
      <w:bCs/>
      <w:i/>
      <w:iCs/>
      <w:color w:val="4F81BD"/>
      <w:sz w:val="20"/>
      <w:szCs w:val="20"/>
      <w:lang/>
    </w:rPr>
  </w:style>
  <w:style w:type="paragraph" w:styleId="Header">
    <w:name w:val="header"/>
    <w:basedOn w:val="Normal"/>
    <w:link w:val="HeaderChar"/>
    <w:uiPriority w:val="99"/>
    <w:rsid w:val="00771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00"/>
    <w:rPr>
      <w:rFonts w:ascii="Calibri" w:eastAsia="Times New Roman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1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00"/>
    <w:rPr>
      <w:rFonts w:ascii="Calibri" w:eastAsia="Times New Roman" w:hAnsi="Calibri" w:cs="Calibri"/>
      <w:sz w:val="24"/>
      <w:szCs w:val="24"/>
    </w:rPr>
  </w:style>
  <w:style w:type="paragraph" w:customStyle="1" w:styleId="OSNOVNI">
    <w:name w:val="OSNOVNI"/>
    <w:rsid w:val="00771600"/>
    <w:pPr>
      <w:tabs>
        <w:tab w:val="left" w:pos="-720"/>
      </w:tabs>
      <w:suppressAutoHyphens/>
      <w:spacing w:after="0" w:line="240" w:lineRule="auto"/>
      <w:jc w:val="both"/>
    </w:pPr>
    <w:rPr>
      <w:rFonts w:ascii="Courier" w:eastAsia="Times New Roman" w:hAnsi="Courier" w:cs="Courier"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oter" Target="footer1.xml"/><Relationship Id="rId5" Type="http://schemas.openxmlformats.org/officeDocument/2006/relationships/oleObject" Target="embeddings/Microsoft_Office_Excel_97-2003_Worksheet1.xls"/><Relationship Id="rId10" Type="http://schemas.openxmlformats.org/officeDocument/2006/relationships/header" Target="header1.xml"/><Relationship Id="rId4" Type="http://schemas.openxmlformats.org/officeDocument/2006/relationships/image" Target="media/image1.emf"/><Relationship Id="rId9" Type="http://schemas.openxmlformats.org/officeDocument/2006/relationships/oleObject" Target="embeddings/Microsoft_Office_Excel_97-2003_Worksheet2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1</cp:revision>
  <dcterms:created xsi:type="dcterms:W3CDTF">2016-05-26T11:21:00Z</dcterms:created>
  <dcterms:modified xsi:type="dcterms:W3CDTF">2016-05-26T11:21:00Z</dcterms:modified>
</cp:coreProperties>
</file>